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Default="001F33AB" w:rsidP="001F33AB">
      <w:pPr>
        <w:shd w:val="clear" w:color="auto" w:fill="FFFFFF"/>
        <w:spacing w:after="0" w:line="288" w:lineRule="atLeast"/>
        <w:rPr>
          <w:rFonts w:ascii="Arial" w:hAnsi="Arial" w:cs="Arial"/>
          <w:b/>
          <w:bCs/>
          <w:caps/>
          <w:color w:val="0F314D"/>
          <w:sz w:val="21"/>
          <w:szCs w:val="21"/>
        </w:rPr>
      </w:pPr>
    </w:p>
    <w:p w:rsidR="00E927C1" w:rsidRDefault="00E927C1" w:rsidP="00E927C1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F314D"/>
          <w:sz w:val="34"/>
          <w:szCs w:val="34"/>
        </w:rPr>
      </w:pPr>
      <w:r>
        <w:rPr>
          <w:rFonts w:ascii="Arial" w:hAnsi="Arial" w:cs="Arial"/>
          <w:color w:val="0F314D"/>
          <w:sz w:val="34"/>
          <w:szCs w:val="34"/>
        </w:rPr>
        <w:t>Порядок обжалования действий (бездействий) должностных лиц государственных органов в порядке гражданского судопроизводства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ч. 2 ст. 46 Конституции РФ решения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идействия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(или бездействие) органов государственной власти, органов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местногосамоуправления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общественных объединений и должностных лиц могут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бытьобжалованы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суд.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Статьей 16 Гражданского кодекса РФ предусмотрено, что убытки,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причиненныегражданину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юридическому лицу в результате незаконных действий (бездействия)государственных органов, органов местного самоуправления или должностных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лицэтих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органов, в том числе издания не соответствующего закону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иномуправовому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акту акта государственного органа или органа местного самоуправления, подлежат возмещению Российской Федерацией, соответствующим субъектом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РоссийскойФедерации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муниципальным образованием.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Законодатель установил основания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наступлениягражданско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правовой ответственности за вред, причиненный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государственнымиорганами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органами местного самоуправления, их должностными лицами, а также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завред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причиненный незаконными действиями правоохранительных органов и суда, которые, которые определены статьями 1069 и 1070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Гражданско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процессуальногокодекса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(далее – ГПК РФ). Такая ответственность наступает и подлежит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возмещениюв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случаи: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причинениевреда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гражданину или юридическому лицу в результате незаконных действий(бездействий) государственных органов, органов местного самоуправления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либодолжностных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лиц этих органов, в том числе в результате издания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соответствующегозакону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иному правовому акту государственного органа или органа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местногосамоуправления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причинение вреда гражданину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результатенезаконного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осуждения, незаконного привлечения к уголовной ответственности, незаконного применения в качестве меры пресечения заключение под стражу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илиподписки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невыезде, незаконного привлечения к административной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ответственностив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виде административного ареста, относительно юридических лиц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незаконногопривлечения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административной ответственности в виде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административногоприостановления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деятельности;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причинение вреда гражданину или юридическому лицу в результате незаконной деятельности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органовдознания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предварительного следствия, прокуратуры, не повлекших незаконного осуждения, незаконного привлечения к уголовной ответственности, незаконного применения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вкачестве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меры пресечения заключение под стражу или подписки о невыезде, незаконного привлечения к административной ответственности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видеадминистративного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ареста, а также касательно юридических лиц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незаконногопривлечения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административной ответственности в виде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административногоприостановления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деятельности;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причинение вреда гражданину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осуществленииправосудия</w:t>
      </w:r>
      <w:proofErr w:type="spellEnd"/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обжалования решений, действий (бездействия)органов государственной власти, органов местного самоуправления,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должностныхлиц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государственных и муниципальных служащих регламентирован гл. 25 ГПК РФ.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Субъектами обжалования являются согласно п. 1 ст. 254ГПК РФ граждане и организации, если только возникший спор не относится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арбитражного суда или не рассматривается в ином судебном порядке.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Предметом оспаривания в порядке,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предусмотренномглавой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25 ГПК РФ, являются оперативные решения, действия (бездействия)многочисленных органов и лиц, осуществляющих, в частности, контролирующие, регистрационные, разрешительные функции от имени государства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муниципальныхобразований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практически во всех областях деятельности граждан и организаций,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числе и оспаривание ненормативных правовых актов.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порядке, предусмотренном главой 25ГПК РФ, оспариваются решения (за исключением нормативных актов) и действия: органов государственной власти; органов местного самоуправления;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должностныхлиц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государственных и муниципальных служащих; органов военного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иликомандира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воинской части.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Государственным органам, действия и решения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которыхмогут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быть обжалованы в порядке гражданского судопроизводства, относятся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органыгосударственной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власти и управления, образуемые в соответствии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КонституциейРФ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конституциями республик в составе Российской Федерации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другимизаконодательными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актами; к органам местного самоуправления относятся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любыеорганы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создаваемые в соответствии с Конституцией РФ и другими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законодательнымиактами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городах, сельских поселениях и на других территориях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обеспечениясамостоятельного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решения населением вопросов местного значения.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судебном порядке могут быть обжалованы действия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всехлиц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которые постоянно или временно занимают в государственных органах,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органахместного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самоуправления, на предприятиях, в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учреждениях, организациях, независимо от формы собственности, в кооперативных, общественных организациях, объединениях должности, связанные с выполнением организационно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распорядительныхили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административно - хозяйственных обязанностей либо исполняющие такие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обязанностипо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специальному полномочию.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органам государственной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властиотносятся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органы законодательной, исполнительной и судебной власти.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должностным лицам относятся лица, постоянно, временно или в соответствии со специальными полномочиями осуществляющие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функциипредставителя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власти, т. е. наделенные в установленном порядке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распорядительнымиполномочиями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отношении лиц, не находящихся в служебной зависимости от них,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аравно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лица, выполняющие организационно - распорядительные или административно - хозяйственные функции в государственных органах, органах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местногосамоуправления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государственных и муниципальных организациях, а также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вВооруженных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Силах РФ, других войсках и воинских формированиях Российской Федерации.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государственным служащим относятся граждане, исполняющие в порядке, установленном федеральным законом, обязанности по государственной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должностигосударственной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службы за денежное вознаграждение, выплачиваемое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счетсредств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федерального бюджета или бюджета соответствующего субъекта.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муниципальным служащим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относятсяграждане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Федерации, исполняющие в порядке, определенном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уставоммуниципального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образования в соответствии с федеральными законами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законамисубъектов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Федерации, обязанности по муниципальной должности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муниципальнойслужбы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денежное вознаграждение, выплачиваемое за счет средств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местногобюджета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Заявление об обжаловании незаконных действий(бездействий) подается в суд по подсудности,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установленнойстатьями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24 - 27 ГПК РФ. Заявление может быть подано гражданином в суд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местуего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жительства или по месту нахождения органа государственной власти,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органаместного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самоуправления, должностного лица, государственного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муниципальногослужащего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решение, действие (бездействие), которых оспариваются.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Относительносодержания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формы заявления, необходимо указать, что оно должно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удовлетворятьобщим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требованиям, предусмотренным ст. 131, 132 ГПК РФ, а при его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принятииподлежат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применению ст. 133 - 136 ГПК РФ, содержащие условия принятия, отказа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впринятии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возвращения и оставления без движения заявления.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ст. 256 ГПК РФ установлен единый срок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дляподачи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заявления, который равен трем месяцам. Трех месячный срок начинает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течьсо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следующего дня после дня, когда лицо узнало о нарушении своих прав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илисвобод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Этот момент может быть определен датой получения письменного документа, которым нарушаются права и свободы гражданина, устного отказа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приемедокументов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письменного отказа вышестоящего органа в удовлетворении жалобы ит. д.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ст. 257 ГПК РФ заявления по делам данной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должныбыть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рассмотрены в течение десяти дней с участием гражданина и органов, лиц, принявших решения, совершивших действия. Неявка надлежаще извещенных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указанныхлиц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является препятствием для рассмотрения дела.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со ст. 258 ГПК РФ, суд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признавзаявление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обоснованным, суд принимает решение об обязанности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соответствующегооргана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лица устранить в полном объеме допущенное нарушение прав и свобод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илипрепятствие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осуществлению гражданином его прав и свобод.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обеспечениясвоевременного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эффективного восстановления нарушенных прав заявителя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решениеоб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удовлетворении его требований в соответствии со ст. 212 ГПК РФ может быть обращено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немедленномуисполнению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Установив, что обжалуемые действия были совершены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всоответствии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законом, в пределах полномочий органа государственной власти, должностного лица, права либо свободы гражданина не были нарушены, суд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выноситрешение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 отказе в удовлетворении заявления.</w:t>
      </w:r>
    </w:p>
    <w:p w:rsidR="00E927C1" w:rsidRDefault="00E927C1" w:rsidP="00E92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Копия решения направляется соответствующему органу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илидолжностному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лицу не позднее трех дней после вступления решения в законную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силу(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 в случае обращения решения к немедленному исполнению - после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принятиярешения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для устранения допущенного нарушения.</w:t>
      </w:r>
    </w:p>
    <w:p w:rsidR="00BE43E6" w:rsidRPr="007900F4" w:rsidRDefault="00BE43E6" w:rsidP="007900F4">
      <w:bookmarkStart w:id="0" w:name="_GoBack"/>
      <w:bookmarkEnd w:id="0"/>
    </w:p>
    <w:sectPr w:rsidR="00BE43E6" w:rsidRPr="0079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38A1"/>
    <w:multiLevelType w:val="multilevel"/>
    <w:tmpl w:val="607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6"/>
    <w:rsid w:val="00107F7E"/>
    <w:rsid w:val="001F33AB"/>
    <w:rsid w:val="007900F4"/>
    <w:rsid w:val="00BE43E6"/>
    <w:rsid w:val="00E927C1"/>
    <w:rsid w:val="00FD0834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FD1C-BF15-4F99-BEA5-EB78EE1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672"/>
    <w:rPr>
      <w:color w:val="0000FF"/>
      <w:u w:val="single"/>
    </w:rPr>
  </w:style>
  <w:style w:type="character" w:styleId="a5">
    <w:name w:val="Strong"/>
    <w:basedOn w:val="a0"/>
    <w:uiPriority w:val="22"/>
    <w:qFormat/>
    <w:rsid w:val="00FF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Юферев</dc:creator>
  <cp:keywords/>
  <dc:description/>
  <cp:lastModifiedBy>Игорь Юферев</cp:lastModifiedBy>
  <cp:revision>2</cp:revision>
  <dcterms:created xsi:type="dcterms:W3CDTF">2019-04-04T04:35:00Z</dcterms:created>
  <dcterms:modified xsi:type="dcterms:W3CDTF">2019-04-04T04:35:00Z</dcterms:modified>
</cp:coreProperties>
</file>